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F51A" w14:textId="2B42D83E" w:rsidR="007841C8" w:rsidRPr="00C23E51" w:rsidRDefault="005F4BF9" w:rsidP="005F4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1C8" w:rsidRPr="00C23E51">
        <w:rPr>
          <w:rFonts w:ascii="Times New Roman" w:hAnsi="Times New Roman" w:cs="Times New Roman"/>
          <w:b/>
          <w:sz w:val="28"/>
          <w:szCs w:val="28"/>
        </w:rPr>
        <w:t xml:space="preserve">Všeobecne záväzné nariadenie č. </w:t>
      </w:r>
      <w:r w:rsidR="00224735">
        <w:rPr>
          <w:rFonts w:ascii="Times New Roman" w:hAnsi="Times New Roman" w:cs="Times New Roman"/>
          <w:b/>
          <w:sz w:val="28"/>
          <w:szCs w:val="28"/>
        </w:rPr>
        <w:t>3/2022</w:t>
      </w:r>
      <w:r w:rsidR="007841C8" w:rsidRPr="00C23E51">
        <w:rPr>
          <w:rFonts w:ascii="Times New Roman" w:hAnsi="Times New Roman" w:cs="Times New Roman"/>
          <w:b/>
          <w:sz w:val="28"/>
          <w:szCs w:val="28"/>
        </w:rPr>
        <w:t xml:space="preserve"> o miestnom poplatku za rozvoj</w:t>
      </w:r>
    </w:p>
    <w:p w14:paraId="2EA6B61D" w14:textId="77777777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59D15" w14:textId="36EA0809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</w:t>
      </w:r>
    </w:p>
    <w:p w14:paraId="51E8840C" w14:textId="4B431138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1 Úvodné ustanovenia</w:t>
      </w:r>
    </w:p>
    <w:p w14:paraId="66F863EA" w14:textId="7E002675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(1) 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na svojom území ustanovuje miestny poplatok za rozvoj (ďalej len „poplatok“), a to v sadzbách a za podmienok, ako je určené v tomto VZN. </w:t>
      </w:r>
    </w:p>
    <w:p w14:paraId="4CA554DF" w14:textId="621DE84A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(2) Účelom tohto VZN je určiť sadzby poplatku pre jednotlivé stavby v členení podľa tohto VZN. Toto VZN sa týka stanovenia sadzieb poplatku, ktorému podlieha pozemná stavba na území obce uvedená v právoplatnom stavebnom povolení, v oznámení stavebného úradu k ohlásenej stavbe, v právoplatnom rozhodnutí o povolení zmeny stavby pred jej dokončením alebo v právoplatnom rozhodnutí o dodatočnom povolení stavby a zároveň nie je oslobodená od tohto poplatku.</w:t>
      </w:r>
    </w:p>
    <w:p w14:paraId="30654862" w14:textId="77777777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</w:p>
    <w:p w14:paraId="5B5DCE5E" w14:textId="24BBEBBC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54BD466" w14:textId="584F4AD6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Poplatník a základ poplatku</w:t>
      </w:r>
    </w:p>
    <w:p w14:paraId="10EE5776" w14:textId="77777777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(1) Poplatníkom je na účely tohto VZN fyzická osoba alebo právnická osoba, ktorá je uvedená ako stavebník v stavebnom povolení, právoplatnom rozhodnutí o povolení zmeny stavby pred jej dokončením, právoplatnom rozhodnutí o dodatočnom povolení stavby alebo ktorej bolo doručené oznámenie stavebného úradu k ohlásenej stavbe. </w:t>
      </w:r>
    </w:p>
    <w:p w14:paraId="3896A7DA" w14:textId="229E0F41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(2) Základom poplatku je výmera nadzemnej časti podlahovej plochy realizovanej stavby uvedená v m2 . Nadzemné podlažie stavby je pre účely tohto VZN každé podlažie, ktoré nemá úroveň podlahy alebo jej časť nižšie než 0,80 m pod najvyšším bodom priľahlého terénu v pásme širokom 5,00 m po obvode stavby.</w:t>
      </w:r>
    </w:p>
    <w:p w14:paraId="74F6CEC7" w14:textId="77777777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</w:p>
    <w:p w14:paraId="5E26C82E" w14:textId="4599E694" w:rsidR="007841C8" w:rsidRPr="00C23E51" w:rsidRDefault="007841C8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3E252A" w14:textId="3C2F9FCC" w:rsidR="007841C8" w:rsidRPr="00C23E51" w:rsidRDefault="007841C8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Sadzby poplatku</w:t>
      </w:r>
    </w:p>
    <w:p w14:paraId="7FF00DA9" w14:textId="13052FB7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ustanovuje nasledovné sadzby poplatku v členení podľa stavieb: </w:t>
      </w:r>
    </w:p>
    <w:p w14:paraId="3B679CBB" w14:textId="282D0821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a</w:t>
      </w:r>
      <w:r w:rsidR="00DC4604" w:rsidRPr="00C23E51">
        <w:rPr>
          <w:rFonts w:ascii="Times New Roman" w:hAnsi="Times New Roman" w:cs="Times New Roman"/>
          <w:sz w:val="24"/>
          <w:szCs w:val="24"/>
        </w:rPr>
        <w:t>)</w:t>
      </w:r>
      <w:r w:rsidRPr="00C23E51">
        <w:rPr>
          <w:rFonts w:ascii="Times New Roman" w:hAnsi="Times New Roman" w:cs="Times New Roman"/>
          <w:sz w:val="24"/>
          <w:szCs w:val="24"/>
        </w:rPr>
        <w:t xml:space="preserve"> stavby na bývanie – výška sadzby </w:t>
      </w:r>
      <w:r w:rsidR="00065D3D">
        <w:rPr>
          <w:rFonts w:ascii="Times New Roman" w:hAnsi="Times New Roman" w:cs="Times New Roman"/>
          <w:sz w:val="24"/>
          <w:szCs w:val="24"/>
        </w:rPr>
        <w:t>2</w:t>
      </w:r>
      <w:r w:rsidR="00932527">
        <w:rPr>
          <w:rFonts w:ascii="Times New Roman" w:hAnsi="Times New Roman" w:cs="Times New Roman"/>
          <w:sz w:val="24"/>
          <w:szCs w:val="24"/>
        </w:rPr>
        <w:t>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Pr="00C23E51">
        <w:rPr>
          <w:rFonts w:ascii="Times New Roman" w:hAnsi="Times New Roman" w:cs="Times New Roman"/>
          <w:sz w:val="24"/>
          <w:szCs w:val="24"/>
        </w:rPr>
        <w:br/>
        <w:t>b</w:t>
      </w:r>
      <w:r w:rsidR="00DC4604" w:rsidRPr="00C23E51">
        <w:rPr>
          <w:rFonts w:ascii="Times New Roman" w:hAnsi="Times New Roman" w:cs="Times New Roman"/>
          <w:sz w:val="24"/>
          <w:szCs w:val="24"/>
        </w:rPr>
        <w:t>)</w:t>
      </w:r>
      <w:r w:rsidRPr="00C23E51">
        <w:rPr>
          <w:rFonts w:ascii="Times New Roman" w:hAnsi="Times New Roman" w:cs="Times New Roman"/>
          <w:sz w:val="24"/>
          <w:szCs w:val="24"/>
        </w:rPr>
        <w:t xml:space="preserve"> stavby na pôdohospodársku produkciu, skleníky, stavby pre vodné hospodárstvo, stavby využívané na skladovanie vlastnej pôdohospodárskej produkcie vrátane stavieb na vlastnú </w:t>
      </w:r>
      <w:r w:rsidR="008F0107" w:rsidRPr="00C23E51">
        <w:rPr>
          <w:rFonts w:ascii="Times New Roman" w:hAnsi="Times New Roman" w:cs="Times New Roman"/>
          <w:sz w:val="24"/>
          <w:szCs w:val="24"/>
        </w:rPr>
        <w:t xml:space="preserve">administratívu – výška sadzby </w:t>
      </w:r>
      <w:r w:rsidR="00065D3D">
        <w:rPr>
          <w:rFonts w:ascii="Times New Roman" w:hAnsi="Times New Roman" w:cs="Times New Roman"/>
          <w:sz w:val="24"/>
          <w:szCs w:val="24"/>
        </w:rPr>
        <w:t>2</w:t>
      </w:r>
      <w:r w:rsidR="00932527">
        <w:rPr>
          <w:rFonts w:ascii="Times New Roman" w:hAnsi="Times New Roman" w:cs="Times New Roman"/>
          <w:sz w:val="24"/>
          <w:szCs w:val="24"/>
        </w:rPr>
        <w:t>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="00E25D25" w:rsidRPr="00C23E51">
        <w:rPr>
          <w:rFonts w:ascii="Times New Roman" w:hAnsi="Times New Roman" w:cs="Times New Roman"/>
          <w:sz w:val="24"/>
          <w:szCs w:val="24"/>
        </w:rPr>
        <w:br/>
      </w:r>
      <w:r w:rsidRPr="00C23E51">
        <w:rPr>
          <w:rFonts w:ascii="Times New Roman" w:hAnsi="Times New Roman" w:cs="Times New Roman"/>
          <w:sz w:val="24"/>
          <w:szCs w:val="24"/>
        </w:rPr>
        <w:t>c</w:t>
      </w:r>
      <w:r w:rsidR="00DC4604" w:rsidRPr="00C23E51">
        <w:rPr>
          <w:rFonts w:ascii="Times New Roman" w:hAnsi="Times New Roman" w:cs="Times New Roman"/>
          <w:sz w:val="24"/>
          <w:szCs w:val="24"/>
        </w:rPr>
        <w:t xml:space="preserve">) </w:t>
      </w:r>
      <w:r w:rsidRPr="00C23E51">
        <w:rPr>
          <w:rFonts w:ascii="Times New Roman" w:hAnsi="Times New Roman" w:cs="Times New Roman"/>
          <w:sz w:val="24"/>
          <w:szCs w:val="24"/>
        </w:rPr>
        <w:t xml:space="preserve">priemyselné stavby a stavby využívané na skladovanie vrátane stavieb na vlastnú </w:t>
      </w:r>
      <w:r w:rsidR="008F0107" w:rsidRPr="00C23E51">
        <w:rPr>
          <w:rFonts w:ascii="Times New Roman" w:hAnsi="Times New Roman" w:cs="Times New Roman"/>
          <w:sz w:val="24"/>
          <w:szCs w:val="24"/>
        </w:rPr>
        <w:t xml:space="preserve">administratívu – výška sadzby </w:t>
      </w:r>
      <w:r w:rsidR="00065D3D">
        <w:rPr>
          <w:rFonts w:ascii="Times New Roman" w:hAnsi="Times New Roman" w:cs="Times New Roman"/>
          <w:sz w:val="24"/>
          <w:szCs w:val="24"/>
        </w:rPr>
        <w:t>2</w:t>
      </w:r>
      <w:r w:rsidR="00932527">
        <w:rPr>
          <w:rFonts w:ascii="Times New Roman" w:hAnsi="Times New Roman" w:cs="Times New Roman"/>
          <w:sz w:val="24"/>
          <w:szCs w:val="24"/>
        </w:rPr>
        <w:t>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="00E25D25" w:rsidRPr="00C23E51">
        <w:rPr>
          <w:rFonts w:ascii="Times New Roman" w:hAnsi="Times New Roman" w:cs="Times New Roman"/>
          <w:sz w:val="24"/>
          <w:szCs w:val="24"/>
        </w:rPr>
        <w:br/>
      </w:r>
      <w:r w:rsidRPr="00C23E51">
        <w:rPr>
          <w:rFonts w:ascii="Times New Roman" w:hAnsi="Times New Roman" w:cs="Times New Roman"/>
          <w:sz w:val="24"/>
          <w:szCs w:val="24"/>
        </w:rPr>
        <w:t>d</w:t>
      </w:r>
      <w:r w:rsidR="00DC4604" w:rsidRPr="00C23E51">
        <w:rPr>
          <w:rFonts w:ascii="Times New Roman" w:hAnsi="Times New Roman" w:cs="Times New Roman"/>
          <w:sz w:val="24"/>
          <w:szCs w:val="24"/>
        </w:rPr>
        <w:t xml:space="preserve">) </w:t>
      </w:r>
      <w:r w:rsidRPr="00C23E51">
        <w:rPr>
          <w:rFonts w:ascii="Times New Roman" w:hAnsi="Times New Roman" w:cs="Times New Roman"/>
          <w:sz w:val="24"/>
          <w:szCs w:val="24"/>
        </w:rPr>
        <w:t>stavby na ostatné podnikanie a na zárobkovú činnosť, stavby využívané na skladovanie a administratívu súvisiacu s ostatným podnikaním a so zárobk</w:t>
      </w:r>
      <w:r w:rsidR="008F0107" w:rsidRPr="00C23E51">
        <w:rPr>
          <w:rFonts w:ascii="Times New Roman" w:hAnsi="Times New Roman" w:cs="Times New Roman"/>
          <w:sz w:val="24"/>
          <w:szCs w:val="24"/>
        </w:rPr>
        <w:t xml:space="preserve">ovou činnosťou – výška sadzby </w:t>
      </w:r>
      <w:r w:rsidR="00065D3D">
        <w:rPr>
          <w:rFonts w:ascii="Times New Roman" w:hAnsi="Times New Roman" w:cs="Times New Roman"/>
          <w:sz w:val="24"/>
          <w:szCs w:val="24"/>
        </w:rPr>
        <w:t>2</w:t>
      </w:r>
      <w:r w:rsidR="00932527">
        <w:rPr>
          <w:rFonts w:ascii="Times New Roman" w:hAnsi="Times New Roman" w:cs="Times New Roman"/>
          <w:sz w:val="24"/>
          <w:szCs w:val="24"/>
        </w:rPr>
        <w:t>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="00E25D25" w:rsidRPr="00C23E51">
        <w:rPr>
          <w:rFonts w:ascii="Times New Roman" w:hAnsi="Times New Roman" w:cs="Times New Roman"/>
          <w:sz w:val="24"/>
          <w:szCs w:val="24"/>
        </w:rPr>
        <w:br/>
      </w:r>
      <w:r w:rsidRPr="00C23E51">
        <w:rPr>
          <w:rFonts w:ascii="Times New Roman" w:hAnsi="Times New Roman" w:cs="Times New Roman"/>
          <w:sz w:val="24"/>
          <w:szCs w:val="24"/>
        </w:rPr>
        <w:t>e</w:t>
      </w:r>
      <w:r w:rsidR="00DC4604" w:rsidRPr="00C23E51">
        <w:rPr>
          <w:rFonts w:ascii="Times New Roman" w:hAnsi="Times New Roman" w:cs="Times New Roman"/>
          <w:sz w:val="24"/>
          <w:szCs w:val="24"/>
        </w:rPr>
        <w:t>)</w:t>
      </w:r>
      <w:r w:rsidRPr="00C23E51">
        <w:rPr>
          <w:rFonts w:ascii="Times New Roman" w:hAnsi="Times New Roman" w:cs="Times New Roman"/>
          <w:sz w:val="24"/>
          <w:szCs w:val="24"/>
        </w:rPr>
        <w:t xml:space="preserve"> ostatné stavby – výška sadzby </w:t>
      </w:r>
      <w:r w:rsidR="00065D3D">
        <w:rPr>
          <w:rFonts w:ascii="Times New Roman" w:hAnsi="Times New Roman" w:cs="Times New Roman"/>
          <w:sz w:val="24"/>
          <w:szCs w:val="24"/>
        </w:rPr>
        <w:t>2</w:t>
      </w:r>
      <w:r w:rsidR="00932527">
        <w:rPr>
          <w:rFonts w:ascii="Times New Roman" w:hAnsi="Times New Roman" w:cs="Times New Roman"/>
          <w:sz w:val="24"/>
          <w:szCs w:val="24"/>
        </w:rPr>
        <w:t>0</w:t>
      </w:r>
      <w:r w:rsidRPr="00C23E51">
        <w:rPr>
          <w:rFonts w:ascii="Times New Roman" w:hAnsi="Times New Roman" w:cs="Times New Roman"/>
          <w:sz w:val="24"/>
          <w:szCs w:val="24"/>
        </w:rPr>
        <w:t>,00 Eur za každý aj začatý m2 .</w:t>
      </w:r>
    </w:p>
    <w:p w14:paraId="0A121B65" w14:textId="77777777" w:rsidR="00E25D25" w:rsidRPr="00C23E51" w:rsidRDefault="00E25D25" w:rsidP="007841C8">
      <w:pPr>
        <w:rPr>
          <w:rFonts w:ascii="Times New Roman" w:hAnsi="Times New Roman" w:cs="Times New Roman"/>
          <w:sz w:val="24"/>
          <w:szCs w:val="24"/>
        </w:rPr>
      </w:pPr>
    </w:p>
    <w:p w14:paraId="24FF0EC5" w14:textId="14B4D085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0C028D2F" w14:textId="77B04007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Výpočet poplatku a jeho platenie</w:t>
      </w:r>
    </w:p>
    <w:p w14:paraId="6575CD0B" w14:textId="77777777" w:rsidR="00E25D25" w:rsidRPr="00C23E51" w:rsidRDefault="00E25D25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(1) Poplatok sa vypočíta ako súčin základu uvedeného v § 2 ods. 2 tohto VZN zníženého o 60 m2 , ak zákon neurčuje inak, a sadzby uvedenej v § 3 tohto VZN, pričom sa musí aplikovať tá sadzba, ktorá je stanovená pre daný druh stavby. Poplatok sa vypočítava podľa sadzby platnej v deň, kedy vznikla poplatková povinnosť. </w:t>
      </w:r>
    </w:p>
    <w:p w14:paraId="2F2CCCDC" w14:textId="035BD01D" w:rsidR="00E25D25" w:rsidRPr="00C23E51" w:rsidRDefault="00E25D25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(2) Výšku poplatku určí 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vo svojom rozhodnutí, ktoré sa doručuje stavebníkovi. Vyrubený poplatok je stavebník povinný uhradiť do 15 dní odo dňa nadobudnutia právoplatnosti rozhodnutia, ktorým bol poplatok určený a vyrubený. </w:t>
      </w:r>
    </w:p>
    <w:p w14:paraId="73B1B3B3" w14:textId="42CBFFCC" w:rsidR="00E25D25" w:rsidRPr="00C23E51" w:rsidRDefault="00E25D25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(3) Každý stavebník môže požiadať o určenie platenia poplatku v splátkach najneskôr do dňa nadobudnutia právoplatnosti rozhodnutia, ktorým bol poplatok za rozvoj vyrubený, pričom o vyhovení alebo nevyhovení takejto žiadosti rozhoduje 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>.</w:t>
      </w:r>
    </w:p>
    <w:p w14:paraId="3F9531D9" w14:textId="77777777" w:rsidR="00E25D25" w:rsidRPr="00C23E51" w:rsidRDefault="00E25D25" w:rsidP="007841C8">
      <w:pPr>
        <w:rPr>
          <w:rFonts w:ascii="Times New Roman" w:hAnsi="Times New Roman" w:cs="Times New Roman"/>
          <w:sz w:val="24"/>
          <w:szCs w:val="24"/>
        </w:rPr>
      </w:pPr>
    </w:p>
    <w:p w14:paraId="7AF75E6E" w14:textId="261E655A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88624" w14:textId="72D792D1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53284EDD" w14:textId="5A3DD6B6" w:rsidR="00DC4604" w:rsidRPr="00C23E51" w:rsidRDefault="00DC4604" w:rsidP="00DC4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(1) Obec určuje, že spôsob a forma zverejňovania informácií podľa § 11 ods. 4 zákona bude cez webové sídlo obce www.</w:t>
      </w:r>
      <w:r w:rsidR="00224735">
        <w:rPr>
          <w:rFonts w:ascii="Times New Roman" w:hAnsi="Times New Roman" w:cs="Times New Roman"/>
          <w:sz w:val="24"/>
          <w:szCs w:val="24"/>
        </w:rPr>
        <w:t>janiky</w:t>
      </w:r>
      <w:r w:rsidRPr="00C23E51">
        <w:rPr>
          <w:rFonts w:ascii="Times New Roman" w:hAnsi="Times New Roman" w:cs="Times New Roman"/>
          <w:sz w:val="24"/>
          <w:szCs w:val="24"/>
        </w:rPr>
        <w:t>.sk, a to vždy do 30.6. kalendárneho roka za predchádzajúci kalendárny rok.</w:t>
      </w:r>
    </w:p>
    <w:p w14:paraId="4C6A1AE2" w14:textId="0CAE5083" w:rsidR="00E25D25" w:rsidRPr="00C23E51" w:rsidRDefault="00941870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</w:t>
      </w:r>
      <w:r w:rsidR="00DC4604" w:rsidRPr="00C23E51">
        <w:rPr>
          <w:rFonts w:ascii="Times New Roman" w:hAnsi="Times New Roman" w:cs="Times New Roman"/>
          <w:sz w:val="24"/>
          <w:szCs w:val="24"/>
        </w:rPr>
        <w:t>2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) Toto všeobecne záväzné nariadenie schválilo Obecné zastupiteľstvo obce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 dňa </w:t>
      </w:r>
      <w:r w:rsidR="005F4BF9">
        <w:rPr>
          <w:rFonts w:ascii="Times New Roman" w:hAnsi="Times New Roman" w:cs="Times New Roman"/>
          <w:sz w:val="24"/>
          <w:szCs w:val="24"/>
        </w:rPr>
        <w:t xml:space="preserve">13.12.2022 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5F4BF9">
        <w:rPr>
          <w:rFonts w:ascii="Times New Roman" w:hAnsi="Times New Roman" w:cs="Times New Roman"/>
          <w:sz w:val="24"/>
          <w:szCs w:val="24"/>
        </w:rPr>
        <w:t>8/2022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B7FA5" w14:textId="2477C099" w:rsidR="00FC1156" w:rsidRDefault="00941870" w:rsidP="00391A75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</w:t>
      </w:r>
      <w:r w:rsidR="00DC4604" w:rsidRPr="00C23E51">
        <w:rPr>
          <w:rFonts w:ascii="Times New Roman" w:hAnsi="Times New Roman" w:cs="Times New Roman"/>
          <w:sz w:val="24"/>
          <w:szCs w:val="24"/>
        </w:rPr>
        <w:t>4</w:t>
      </w:r>
      <w:r w:rsidR="00E25D25" w:rsidRPr="00C23E51">
        <w:rPr>
          <w:rFonts w:ascii="Times New Roman" w:hAnsi="Times New Roman" w:cs="Times New Roman"/>
          <w:sz w:val="24"/>
          <w:szCs w:val="24"/>
        </w:rPr>
        <w:t>) Toto VZN nadobúda účinnosť</w:t>
      </w:r>
      <w:r w:rsidR="00DC4604" w:rsidRPr="00C23E51">
        <w:rPr>
          <w:rFonts w:ascii="Times New Roman" w:hAnsi="Times New Roman" w:cs="Times New Roman"/>
          <w:sz w:val="24"/>
          <w:szCs w:val="24"/>
        </w:rPr>
        <w:t xml:space="preserve"> 01.01.2023.</w:t>
      </w:r>
    </w:p>
    <w:p w14:paraId="21248074" w14:textId="1060B7F0" w:rsidR="005F4BF9" w:rsidRDefault="005F4BF9" w:rsidP="00391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D24D6" w14:textId="00FB1DDB" w:rsidR="005F4BF9" w:rsidRDefault="005F4BF9" w:rsidP="00391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5148E" w14:textId="3E6E9C23" w:rsidR="005F4BF9" w:rsidRDefault="005F4BF9" w:rsidP="00391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8CDD9" w14:textId="33ADBD39" w:rsidR="005F4BF9" w:rsidRDefault="005F4BF9" w:rsidP="00391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100CF" w14:textId="77777777" w:rsidR="005F4BF9" w:rsidRDefault="005F4BF9" w:rsidP="00391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CF036" w14:textId="77777777" w:rsidR="005F4BF9" w:rsidRDefault="005F4BF9" w:rsidP="005F4BF9">
      <w:pPr>
        <w:pStyle w:val="Zkladntext"/>
      </w:pPr>
      <w:r>
        <w:t xml:space="preserve">                                                                                    Starosta obce</w:t>
      </w:r>
    </w:p>
    <w:p w14:paraId="0F6D49EF" w14:textId="6DC33B38" w:rsidR="005F4BF9" w:rsidRDefault="005F4BF9" w:rsidP="005F4BF9">
      <w:pPr>
        <w:pStyle w:val="Zkladntext"/>
      </w:pPr>
      <w:r>
        <w:t xml:space="preserve">                                                                                    Lajos </w:t>
      </w:r>
      <w:proofErr w:type="spellStart"/>
      <w:r>
        <w:t>Berner</w:t>
      </w:r>
      <w:proofErr w:type="spellEnd"/>
      <w:r>
        <w:t xml:space="preserve">  </w:t>
      </w:r>
      <w:r>
        <w:rPr>
          <w:rFonts w:cs="Times New Roman"/>
        </w:rPr>
        <w:t xml:space="preserve">                                                                     </w:t>
      </w:r>
      <w:r>
        <w:t xml:space="preserve">                                                                                    </w:t>
      </w:r>
    </w:p>
    <w:p w14:paraId="72963A0C" w14:textId="77777777" w:rsidR="005F4BF9" w:rsidRDefault="005F4BF9" w:rsidP="005F4BF9">
      <w:pPr>
        <w:pStyle w:val="Zkladntext"/>
      </w:pPr>
    </w:p>
    <w:p w14:paraId="6F541B36" w14:textId="083DCBD5" w:rsidR="005F4BF9" w:rsidRDefault="005F4BF9" w:rsidP="007841C8">
      <w:pPr>
        <w:rPr>
          <w:rFonts w:ascii="Times New Roman" w:hAnsi="Times New Roman" w:cs="Times New Roman"/>
          <w:sz w:val="24"/>
          <w:szCs w:val="24"/>
        </w:rPr>
      </w:pPr>
    </w:p>
    <w:sectPr w:rsidR="005F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29"/>
    <w:rsid w:val="00065D3D"/>
    <w:rsid w:val="0009361E"/>
    <w:rsid w:val="001C3273"/>
    <w:rsid w:val="00224735"/>
    <w:rsid w:val="00391A75"/>
    <w:rsid w:val="003D7FE5"/>
    <w:rsid w:val="003E392C"/>
    <w:rsid w:val="00405329"/>
    <w:rsid w:val="005F2CD9"/>
    <w:rsid w:val="005F4BF9"/>
    <w:rsid w:val="007140CF"/>
    <w:rsid w:val="007841C8"/>
    <w:rsid w:val="007F44AE"/>
    <w:rsid w:val="008F0107"/>
    <w:rsid w:val="009214BA"/>
    <w:rsid w:val="00932527"/>
    <w:rsid w:val="00941870"/>
    <w:rsid w:val="00B60CF5"/>
    <w:rsid w:val="00C23E51"/>
    <w:rsid w:val="00C43441"/>
    <w:rsid w:val="00DC4604"/>
    <w:rsid w:val="00E25D25"/>
    <w:rsid w:val="00ED30BD"/>
    <w:rsid w:val="00F20664"/>
    <w:rsid w:val="00F22C1C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9E6"/>
  <w15:chartTrackingRefBased/>
  <w15:docId w15:val="{EF0E63B0-9F9B-44F9-9530-7CEEEE4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6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46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604"/>
    <w:rPr>
      <w:color w:val="605E5C"/>
      <w:shd w:val="clear" w:color="auto" w:fill="E1DFDD"/>
    </w:rPr>
  </w:style>
  <w:style w:type="paragraph" w:customStyle="1" w:styleId="Style1">
    <w:name w:val="Style 1"/>
    <w:basedOn w:val="Normlny"/>
    <w:uiPriority w:val="99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CharacterStyle2">
    <w:name w:val="Character Style 2"/>
    <w:uiPriority w:val="99"/>
    <w:rsid w:val="00C23E51"/>
    <w:rPr>
      <w:sz w:val="20"/>
    </w:rPr>
  </w:style>
  <w:style w:type="paragraph" w:customStyle="1" w:styleId="Zkladntext">
    <w:name w:val="Základní text"/>
    <w:basedOn w:val="Normlny"/>
    <w:rsid w:val="005F4BF9"/>
    <w:pPr>
      <w:widowControl w:val="0"/>
      <w:suppressAutoHyphens/>
      <w:autoSpaceDN w:val="0"/>
      <w:spacing w:after="0" w:line="242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2 PC</cp:lastModifiedBy>
  <cp:revision>7</cp:revision>
  <cp:lastPrinted>2022-12-13T15:19:00Z</cp:lastPrinted>
  <dcterms:created xsi:type="dcterms:W3CDTF">2022-11-29T10:29:00Z</dcterms:created>
  <dcterms:modified xsi:type="dcterms:W3CDTF">2022-12-21T07:52:00Z</dcterms:modified>
</cp:coreProperties>
</file>